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1" w:rightFromText="181" w:vertAnchor="text" w:horzAnchor="margin" w:tblpY="-2125"/>
        <w:tblOverlap w:val="nev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3"/>
      </w:tblGrid>
      <w:tr w:rsidR="00E33390" w:rsidRPr="00C93FF8" w14:paraId="3B81423E" w14:textId="77777777" w:rsidTr="007D0003">
        <w:tc>
          <w:tcPr>
            <w:tcW w:w="4503" w:type="dxa"/>
          </w:tcPr>
          <w:p w14:paraId="7E216DFD" w14:textId="77777777" w:rsidR="00E33390" w:rsidRPr="00065EB0" w:rsidRDefault="00942CBF" w:rsidP="00942CBF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 w:rsidRPr="00065EB0">
              <w:rPr>
                <w:rFonts w:ascii="Arial" w:hAnsi="Arial" w:cs="Arial"/>
                <w:sz w:val="22"/>
                <w:szCs w:val="22"/>
              </w:rPr>
              <w:t>Udenrigsministeriet</w:t>
            </w:r>
          </w:p>
          <w:p w14:paraId="329F06D7" w14:textId="77777777" w:rsidR="00942CBF" w:rsidRPr="00065EB0" w:rsidRDefault="00942CBF" w:rsidP="00942CBF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 w:rsidRPr="00065EB0">
              <w:rPr>
                <w:rFonts w:ascii="Arial" w:hAnsi="Arial" w:cs="Arial"/>
                <w:sz w:val="22"/>
                <w:szCs w:val="22"/>
              </w:rPr>
              <w:t>Fiskeripolitisk kontor</w:t>
            </w:r>
          </w:p>
          <w:p w14:paraId="1FE4FD42" w14:textId="77777777" w:rsidR="00942CBF" w:rsidRPr="00065EB0" w:rsidRDefault="00942CBF" w:rsidP="00942CBF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 w:rsidRPr="00065EB0">
              <w:rPr>
                <w:rFonts w:ascii="Arial" w:hAnsi="Arial" w:cs="Arial"/>
                <w:sz w:val="22"/>
                <w:szCs w:val="22"/>
              </w:rPr>
              <w:t>Att.: Birgitte Riber Rasmussen, Adam Billing</w:t>
            </w:r>
            <w:r w:rsidR="00C93FF8" w:rsidRPr="00065EB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A7C3EC7" w14:textId="4440A843" w:rsidR="00C93FF8" w:rsidRPr="00C93FF8" w:rsidRDefault="00C93FF8" w:rsidP="00942CBF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 w:rsidRPr="00C93FF8">
              <w:rPr>
                <w:rFonts w:ascii="Arial" w:hAnsi="Arial" w:cs="Arial"/>
                <w:sz w:val="22"/>
                <w:szCs w:val="22"/>
              </w:rPr>
              <w:t>Sonja Feldthaus og Lisbet Niel</w:t>
            </w:r>
            <w:r>
              <w:rPr>
                <w:rFonts w:ascii="Arial" w:hAnsi="Arial" w:cs="Arial"/>
                <w:sz w:val="22"/>
                <w:szCs w:val="22"/>
              </w:rPr>
              <w:t>sen</w:t>
            </w:r>
          </w:p>
        </w:tc>
      </w:tr>
    </w:tbl>
    <w:p w14:paraId="68D71837" w14:textId="77777777" w:rsidR="002A2CE1" w:rsidRPr="00C93FF8" w:rsidRDefault="002A2CE1" w:rsidP="002A2CE1">
      <w:pPr>
        <w:rPr>
          <w:rFonts w:ascii="Arial" w:hAnsi="Arial" w:cs="Arial"/>
          <w:sz w:val="22"/>
          <w:szCs w:val="22"/>
        </w:rPr>
      </w:pPr>
      <w:r w:rsidRPr="00C93FF8">
        <w:rPr>
          <w:rFonts w:ascii="Arial" w:hAnsi="Arial" w:cs="Arial"/>
          <w:sz w:val="22"/>
          <w:szCs w:val="22"/>
        </w:rPr>
        <w:tab/>
      </w:r>
      <w:r w:rsidRPr="00C93FF8">
        <w:rPr>
          <w:rFonts w:ascii="Arial" w:hAnsi="Arial" w:cs="Arial"/>
          <w:sz w:val="22"/>
          <w:szCs w:val="22"/>
        </w:rPr>
        <w:tab/>
      </w:r>
    </w:p>
    <w:tbl>
      <w:tblPr>
        <w:tblStyle w:val="Tabel-Gitter"/>
        <w:tblW w:w="21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</w:tblGrid>
      <w:tr w:rsidR="002A2CE1" w:rsidRPr="00F571EF" w14:paraId="464ECACA" w14:textId="77777777" w:rsidTr="004007F4">
        <w:trPr>
          <w:trHeight w:val="268"/>
          <w:jc w:val="right"/>
        </w:trPr>
        <w:tc>
          <w:tcPr>
            <w:tcW w:w="2121" w:type="dxa"/>
          </w:tcPr>
          <w:p w14:paraId="1EC8F210" w14:textId="4C1B63E6" w:rsidR="004007F4" w:rsidRPr="00F571EF" w:rsidRDefault="00942CBF" w:rsidP="004007F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 april</w:t>
            </w:r>
            <w:r w:rsidR="004007F4" w:rsidRPr="00F571EF">
              <w:rPr>
                <w:rFonts w:ascii="Arial" w:hAnsi="Arial" w:cs="Arial"/>
                <w:color w:val="000000" w:themeColor="text1"/>
                <w:sz w:val="20"/>
              </w:rPr>
              <w:t xml:space="preserve"> 2018</w:t>
            </w:r>
          </w:p>
          <w:p w14:paraId="1DFB21DD" w14:textId="2B89A86D" w:rsidR="002A2CE1" w:rsidRPr="00F571EF" w:rsidRDefault="004007F4" w:rsidP="004007F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71EF">
              <w:rPr>
                <w:rFonts w:ascii="Arial" w:hAnsi="Arial" w:cs="Arial"/>
                <w:color w:val="000000" w:themeColor="text1"/>
                <w:sz w:val="20"/>
              </w:rPr>
              <w:t xml:space="preserve">Ref.: </w:t>
            </w:r>
            <w:r w:rsidR="00497D6E">
              <w:rPr>
                <w:rFonts w:ascii="Arial" w:hAnsi="Arial" w:cs="Arial"/>
                <w:color w:val="000000" w:themeColor="text1"/>
                <w:sz w:val="20"/>
              </w:rPr>
              <w:t>KSF/TK</w:t>
            </w:r>
          </w:p>
        </w:tc>
      </w:tr>
    </w:tbl>
    <w:p w14:paraId="57C6875D" w14:textId="77777777" w:rsidR="00E33390" w:rsidRPr="00F571EF" w:rsidRDefault="00C825F4" w:rsidP="002A2CE1">
      <w:pPr>
        <w:rPr>
          <w:rFonts w:ascii="Arial" w:hAnsi="Arial" w:cs="Arial"/>
          <w:sz w:val="22"/>
          <w:szCs w:val="22"/>
        </w:rPr>
      </w:pPr>
    </w:p>
    <w:p w14:paraId="7643EEC5" w14:textId="77777777" w:rsidR="00E33390" w:rsidRPr="00F571EF" w:rsidRDefault="00C825F4">
      <w:pPr>
        <w:ind w:left="3912" w:firstLine="1304"/>
        <w:rPr>
          <w:rFonts w:ascii="Arial" w:hAnsi="Arial" w:cs="Arial"/>
          <w:sz w:val="22"/>
          <w:szCs w:val="22"/>
        </w:rPr>
      </w:pPr>
    </w:p>
    <w:p w14:paraId="272C02AA" w14:textId="77777777" w:rsidR="00E33390" w:rsidRPr="00F571EF" w:rsidRDefault="00C825F4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9781"/>
        <w:gridCol w:w="585"/>
      </w:tblGrid>
      <w:tr w:rsidR="00BE5F1A" w:rsidRPr="00F571EF" w14:paraId="40971805" w14:textId="77777777" w:rsidTr="00084B9B">
        <w:tc>
          <w:tcPr>
            <w:tcW w:w="9781" w:type="dxa"/>
          </w:tcPr>
          <w:p w14:paraId="5E6EFA6A" w14:textId="4E3E900B" w:rsidR="00BE5F1A" w:rsidRPr="00F571EF" w:rsidRDefault="00942CBF" w:rsidP="00994757">
            <w:pPr>
              <w:tabs>
                <w:tab w:val="left" w:pos="8925"/>
              </w:tabs>
              <w:spacing w:after="120" w:line="216" w:lineRule="auto"/>
              <w:ind w:right="-5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 xml:space="preserve">§5-høring af 24. april: </w:t>
            </w:r>
            <w:r w:rsidR="00065EB0">
              <w:rPr>
                <w:rFonts w:ascii="Arial Black" w:hAnsi="Arial Black" w:cs="Arial"/>
                <w:b/>
                <w:szCs w:val="24"/>
              </w:rPr>
              <w:t>Discardplan for det demersale fiskeri i Nordsøen 2019-2021</w:t>
            </w:r>
          </w:p>
          <w:p w14:paraId="33E3EDCC" w14:textId="7BEECDD0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Hermed Danmarks Fiskeriforening </w:t>
            </w:r>
            <w:proofErr w:type="spellStart"/>
            <w:r w:rsidRPr="00065EB0">
              <w:rPr>
                <w:rFonts w:ascii="Arial" w:hAnsi="Arial" w:cs="Arial"/>
                <w:iCs/>
                <w:szCs w:val="24"/>
              </w:rPr>
              <w:t>PO’s</w:t>
            </w:r>
            <w:proofErr w:type="spellEnd"/>
            <w:r w:rsidRPr="00065EB0">
              <w:rPr>
                <w:rFonts w:ascii="Arial" w:hAnsi="Arial" w:cs="Arial"/>
                <w:iCs/>
                <w:szCs w:val="24"/>
              </w:rPr>
              <w:t xml:space="preserve"> (DFPO) bemærkninger til Udenrigsministeriets høring af </w:t>
            </w:r>
            <w:r>
              <w:rPr>
                <w:rFonts w:ascii="Arial" w:hAnsi="Arial" w:cs="Arial"/>
                <w:iCs/>
                <w:szCs w:val="24"/>
              </w:rPr>
              <w:t>24</w:t>
            </w:r>
            <w:r w:rsidRPr="00065EB0">
              <w:rPr>
                <w:rFonts w:ascii="Arial" w:hAnsi="Arial" w:cs="Arial"/>
                <w:iCs/>
                <w:szCs w:val="24"/>
              </w:rPr>
              <w:t>. april 201</w:t>
            </w:r>
            <w:r>
              <w:rPr>
                <w:rFonts w:ascii="Arial" w:hAnsi="Arial" w:cs="Arial"/>
                <w:iCs/>
                <w:szCs w:val="24"/>
              </w:rPr>
              <w:t>9</w:t>
            </w:r>
            <w:r w:rsidRPr="00065EB0">
              <w:rPr>
                <w:rFonts w:ascii="Arial" w:hAnsi="Arial" w:cs="Arial"/>
                <w:iCs/>
                <w:szCs w:val="24"/>
              </w:rPr>
              <w:t xml:space="preserve"> om </w:t>
            </w:r>
            <w:proofErr w:type="spellStart"/>
            <w:r w:rsidRPr="00065EB0">
              <w:rPr>
                <w:rFonts w:ascii="Arial" w:hAnsi="Arial" w:cs="Arial"/>
                <w:iCs/>
                <w:szCs w:val="24"/>
              </w:rPr>
              <w:t>discardplanen</w:t>
            </w:r>
            <w:proofErr w:type="spellEnd"/>
            <w:r w:rsidRPr="00065EB0">
              <w:rPr>
                <w:rFonts w:ascii="Arial" w:hAnsi="Arial" w:cs="Arial"/>
                <w:iCs/>
                <w:szCs w:val="24"/>
              </w:rPr>
              <w:t xml:space="preserve"> for det demersale fiskeri i Nordsøen m.v. for 2019</w:t>
            </w:r>
            <w:r>
              <w:rPr>
                <w:rFonts w:ascii="Arial" w:hAnsi="Arial" w:cs="Arial"/>
                <w:iCs/>
                <w:szCs w:val="24"/>
              </w:rPr>
              <w:t>-2021:</w:t>
            </w:r>
          </w:p>
          <w:p w14:paraId="4A2684E0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1FC98559" w14:textId="77777777" w:rsidR="00A14ED7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>Der har over de senere år været et konstruktivt samarbejde mellem Scheveningen Gruppen og NSAC, det rådgivende råd for Nordsøen Skagerrak og Kattegat om implementeringen af den demersale discardplan.</w:t>
            </w:r>
          </w:p>
          <w:p w14:paraId="4D4F7019" w14:textId="77777777" w:rsidR="00A14ED7" w:rsidRDefault="00A14ED7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4EDC42A8" w14:textId="224E786B" w:rsidR="00A14ED7" w:rsidRDefault="00A14ED7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Det er vigtigt med et godt og konstruktivt samarbejde mellem alle involverede med hensyn til implementeringen af landingspligten.</w:t>
            </w:r>
          </w:p>
          <w:p w14:paraId="0040ECC8" w14:textId="376E6428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55C85C24" w14:textId="3EA607D1" w:rsidR="00065EB0" w:rsidRPr="00065EB0" w:rsidRDefault="00A14ED7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Indførelse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 af landingspligt </w:t>
            </w:r>
            <w:r>
              <w:rPr>
                <w:rFonts w:ascii="Arial" w:hAnsi="Arial" w:cs="Arial"/>
                <w:iCs/>
                <w:szCs w:val="24"/>
              </w:rPr>
              <w:t>er nemlig fortsat</w:t>
            </w:r>
            <w:r w:rsidR="00065EB0">
              <w:rPr>
                <w:rFonts w:ascii="Arial" w:hAnsi="Arial" w:cs="Arial"/>
                <w:iCs/>
                <w:szCs w:val="24"/>
              </w:rPr>
              <w:t xml:space="preserve"> en 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af de største omstillinger i EU’s fælles fiskeripolitik </w:t>
            </w:r>
            <w:r>
              <w:rPr>
                <w:rFonts w:ascii="Arial" w:hAnsi="Arial" w:cs="Arial"/>
                <w:iCs/>
                <w:szCs w:val="24"/>
              </w:rPr>
              <w:t xml:space="preserve">og Danmarks Fiskeriforening mener fortsat at landingspligten er 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>gennemført i EU uden</w:t>
            </w:r>
            <w:r w:rsidR="00065EB0">
              <w:rPr>
                <w:rFonts w:ascii="Arial" w:hAnsi="Arial" w:cs="Arial"/>
                <w:iCs/>
                <w:szCs w:val="24"/>
              </w:rPr>
              <w:t>,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 at der er brugt tid og ressourcer på at få de europæiske fiskere til at se formålet med projektet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0283C6B9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146B4974" w14:textId="31B8B922" w:rsidR="00065EB0" w:rsidRPr="00065EB0" w:rsidRDefault="00A14ED7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Også i det forløbne år, har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 DFPO gentagne gange opfordret til, at </w:t>
            </w:r>
            <w:r>
              <w:rPr>
                <w:rFonts w:ascii="Arial" w:hAnsi="Arial" w:cs="Arial"/>
                <w:iCs/>
                <w:szCs w:val="24"/>
              </w:rPr>
              <w:t xml:space="preserve">både 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>EU</w:t>
            </w:r>
            <w:r w:rsidR="00ED1866">
              <w:rPr>
                <w:rFonts w:ascii="Arial" w:hAnsi="Arial" w:cs="Arial"/>
                <w:iCs/>
                <w:szCs w:val="24"/>
              </w:rPr>
              <w:t>-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Kommissionen og </w:t>
            </w:r>
            <w:r>
              <w:rPr>
                <w:rFonts w:ascii="Arial" w:hAnsi="Arial" w:cs="Arial"/>
                <w:iCs/>
                <w:szCs w:val="24"/>
              </w:rPr>
              <w:t xml:space="preserve">nationale 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myndigheder gør en </w:t>
            </w:r>
            <w:r>
              <w:rPr>
                <w:rFonts w:ascii="Arial" w:hAnsi="Arial" w:cs="Arial"/>
                <w:iCs/>
                <w:szCs w:val="24"/>
              </w:rPr>
              <w:t xml:space="preserve">større 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>indsats for at forklare offentligheden og fiskeriet, hvorfor landingspligten indføres</w:t>
            </w:r>
            <w:r>
              <w:rPr>
                <w:rFonts w:ascii="Arial" w:hAnsi="Arial" w:cs="Arial"/>
                <w:iCs/>
                <w:szCs w:val="24"/>
              </w:rPr>
              <w:t xml:space="preserve">. Problemet er nemlig, at opfattelsen af, 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at landingspligt </w:t>
            </w:r>
            <w:r>
              <w:rPr>
                <w:rFonts w:ascii="Arial" w:hAnsi="Arial" w:cs="Arial"/>
                <w:iCs/>
                <w:szCs w:val="24"/>
              </w:rPr>
              <w:t xml:space="preserve">vil betyde en mere 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>bæredygtig anven</w:t>
            </w:r>
            <w:r w:rsidR="00065EB0">
              <w:rPr>
                <w:rFonts w:ascii="Arial" w:hAnsi="Arial" w:cs="Arial"/>
                <w:iCs/>
                <w:szCs w:val="24"/>
              </w:rPr>
              <w:t xml:space="preserve">delse 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af </w:t>
            </w:r>
            <w:r w:rsidR="006E702E" w:rsidRPr="00065EB0">
              <w:rPr>
                <w:rFonts w:ascii="Arial" w:hAnsi="Arial" w:cs="Arial"/>
                <w:iCs/>
                <w:szCs w:val="24"/>
              </w:rPr>
              <w:t>ressourcerne,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 er der </w:t>
            </w:r>
            <w:r>
              <w:rPr>
                <w:rFonts w:ascii="Arial" w:hAnsi="Arial" w:cs="Arial"/>
                <w:iCs/>
                <w:szCs w:val="24"/>
              </w:rPr>
              <w:t xml:space="preserve">nemlig 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ikke mange </w:t>
            </w:r>
            <w:r>
              <w:rPr>
                <w:rFonts w:ascii="Arial" w:hAnsi="Arial" w:cs="Arial"/>
                <w:iCs/>
                <w:szCs w:val="24"/>
              </w:rPr>
              <w:t>i fiskerierhvervet, som deler.</w:t>
            </w:r>
            <w:r w:rsidR="00065EB0" w:rsidRPr="00065EB0">
              <w:rPr>
                <w:rFonts w:ascii="Arial" w:hAnsi="Arial" w:cs="Arial"/>
                <w:iCs/>
                <w:szCs w:val="24"/>
              </w:rPr>
              <w:t xml:space="preserve">   </w:t>
            </w:r>
          </w:p>
          <w:p w14:paraId="72ED9AFE" w14:textId="0A5A490A" w:rsid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1A3E22D5" w14:textId="42DA327D" w:rsidR="00065EB0" w:rsidRDefault="00A14ED7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Et af de helt centrale problemer med landingspligten er fortsat, at mange af de eksisterende kvoter, ikke afspejler de faktiske fangstmuligheder. Så selvom dette forhold forsøges afhjulpet gennem de aktuelle </w:t>
            </w:r>
            <w:proofErr w:type="spellStart"/>
            <w:r>
              <w:rPr>
                <w:rFonts w:ascii="Arial" w:hAnsi="Arial" w:cs="Arial"/>
                <w:iCs/>
                <w:szCs w:val="24"/>
              </w:rPr>
              <w:t>discardplaner</w:t>
            </w:r>
            <w:proofErr w:type="spellEnd"/>
            <w:r>
              <w:rPr>
                <w:rFonts w:ascii="Arial" w:hAnsi="Arial" w:cs="Arial"/>
                <w:iCs/>
                <w:szCs w:val="24"/>
              </w:rPr>
              <w:t>, er choke-species problemet fortsat uhyre aktuelt for en række bestande.</w:t>
            </w:r>
          </w:p>
          <w:p w14:paraId="47CFBF8C" w14:textId="07F44B69" w:rsidR="00A14ED7" w:rsidRDefault="00A14ED7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34B2D499" w14:textId="2A5FC4C7" w:rsidR="00065EB0" w:rsidRDefault="00A14ED7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lastRenderedPageBreak/>
              <w:t xml:space="preserve">Danmarks Fiskeriforening frygter derfor, </w:t>
            </w:r>
            <w:r w:rsidR="00BE4EF8">
              <w:rPr>
                <w:rFonts w:ascii="Arial" w:hAnsi="Arial" w:cs="Arial"/>
                <w:iCs/>
                <w:szCs w:val="24"/>
              </w:rPr>
              <w:t xml:space="preserve">at uanset de anstrengelser, der gøres fra både erhvervets og myndighedernes side, at </w:t>
            </w:r>
            <w:r w:rsidR="00065EB0">
              <w:rPr>
                <w:rFonts w:ascii="Arial" w:hAnsi="Arial" w:cs="Arial"/>
                <w:iCs/>
                <w:szCs w:val="24"/>
              </w:rPr>
              <w:t xml:space="preserve">vi i løbet af i året, kan stå i den værst tænkelige situation, nemlig at vi </w:t>
            </w:r>
            <w:r w:rsidR="00BE4EF8">
              <w:rPr>
                <w:rFonts w:ascii="Arial" w:hAnsi="Arial" w:cs="Arial"/>
                <w:iCs/>
                <w:szCs w:val="24"/>
              </w:rPr>
              <w:t xml:space="preserve">må </w:t>
            </w:r>
            <w:r w:rsidR="00065EB0">
              <w:rPr>
                <w:rFonts w:ascii="Arial" w:hAnsi="Arial" w:cs="Arial"/>
                <w:iCs/>
                <w:szCs w:val="24"/>
              </w:rPr>
              <w:t xml:space="preserve">afslutte nogle fiskerier på grund af manglende kvoter på arter, som </w:t>
            </w:r>
            <w:r w:rsidR="00ED1866">
              <w:rPr>
                <w:rFonts w:ascii="Arial" w:hAnsi="Arial" w:cs="Arial"/>
                <w:iCs/>
                <w:szCs w:val="24"/>
              </w:rPr>
              <w:t>i visse tilfælde alene optræder som uundgåelige bifangster.</w:t>
            </w:r>
          </w:p>
          <w:p w14:paraId="73FC58CB" w14:textId="77777777" w:rsidR="00ED1866" w:rsidRDefault="00ED1866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70E677F8" w14:textId="77777777" w:rsidR="00A4203A" w:rsidRPr="00065EB0" w:rsidRDefault="00A4203A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Alle kvoter er i princippet potentielle choke species – men i udgangspunktet er det torsk i Nordsøen, i Skagerrak og i Kattegat, sej i Nordsøen og Skagerrak, Hvilling i Nordsøen og i Skagerrak og Kattegat, lange i Skagerrak og skader og rokker i Skagerrak og Kattegat, som er de væsentligste choke species for dansk fiskeri. </w:t>
            </w:r>
          </w:p>
          <w:p w14:paraId="1B894201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1EC73587" w14:textId="25A0E6DA" w:rsidR="00A4203A" w:rsidRDefault="00BE4EF8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Med den seneste discardplan er man nået et stykke vej for at sikre, at </w:t>
            </w:r>
            <w:proofErr w:type="spellStart"/>
            <w:r>
              <w:rPr>
                <w:rFonts w:ascii="Arial" w:hAnsi="Arial" w:cs="Arial"/>
                <w:iCs/>
                <w:szCs w:val="24"/>
              </w:rPr>
              <w:t>chokes</w:t>
            </w:r>
            <w:proofErr w:type="spellEnd"/>
            <w:r>
              <w:rPr>
                <w:rFonts w:ascii="Arial" w:hAnsi="Arial" w:cs="Arial"/>
                <w:iCs/>
                <w:szCs w:val="24"/>
              </w:rPr>
              <w:t xml:space="preserve"> ikke bliver et uoverstigeligt problem, men vi er så sandelig ikke i mål endnu. Danmarks Fiskeriforening skal derfor helt generelt opfordre til, at alle kræfter lægges i, for at sikre at problemerne løses førend de opstår.</w:t>
            </w:r>
          </w:p>
          <w:p w14:paraId="7BB5D303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53F72528" w14:textId="2F34D852" w:rsidR="00A4203A" w:rsidRPr="00065EB0" w:rsidRDefault="00A4203A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Hvad angår </w:t>
            </w:r>
            <w:proofErr w:type="spellStart"/>
            <w:r w:rsidRPr="00065EB0">
              <w:rPr>
                <w:rFonts w:ascii="Arial" w:hAnsi="Arial" w:cs="Arial"/>
                <w:iCs/>
                <w:szCs w:val="24"/>
              </w:rPr>
              <w:t>discardplanen</w:t>
            </w:r>
            <w:proofErr w:type="spellEnd"/>
            <w:r w:rsidRPr="00065EB0">
              <w:rPr>
                <w:rFonts w:ascii="Arial" w:hAnsi="Arial" w:cs="Arial"/>
                <w:iCs/>
                <w:szCs w:val="24"/>
              </w:rPr>
              <w:t xml:space="preserve"> for 20</w:t>
            </w:r>
            <w:r w:rsidR="00BE4EF8">
              <w:rPr>
                <w:rFonts w:ascii="Arial" w:hAnsi="Arial" w:cs="Arial"/>
                <w:iCs/>
                <w:szCs w:val="24"/>
              </w:rPr>
              <w:t>20</w:t>
            </w:r>
            <w:r w:rsidRPr="00065EB0">
              <w:rPr>
                <w:rFonts w:ascii="Arial" w:hAnsi="Arial" w:cs="Arial"/>
                <w:iCs/>
                <w:szCs w:val="24"/>
              </w:rPr>
              <w:t xml:space="preserve">, så er det </w:t>
            </w:r>
            <w:r w:rsidR="00BE4EF8">
              <w:rPr>
                <w:rFonts w:ascii="Arial" w:hAnsi="Arial" w:cs="Arial"/>
                <w:iCs/>
                <w:szCs w:val="24"/>
              </w:rPr>
              <w:t xml:space="preserve">stadigt </w:t>
            </w:r>
            <w:proofErr w:type="spellStart"/>
            <w:r w:rsidRPr="00065EB0">
              <w:rPr>
                <w:rFonts w:ascii="Arial" w:hAnsi="Arial" w:cs="Arial"/>
                <w:iCs/>
                <w:szCs w:val="24"/>
              </w:rPr>
              <w:t>vigtigt</w:t>
            </w:r>
            <w:proofErr w:type="spellEnd"/>
            <w:r w:rsidRPr="00065EB0">
              <w:rPr>
                <w:rFonts w:ascii="Arial" w:hAnsi="Arial" w:cs="Arial"/>
                <w:iCs/>
                <w:szCs w:val="24"/>
              </w:rPr>
              <w:t xml:space="preserve"> at sikre, at de</w:t>
            </w:r>
            <w:r w:rsidR="00BE4EF8">
              <w:rPr>
                <w:rFonts w:ascii="Arial" w:hAnsi="Arial" w:cs="Arial"/>
                <w:iCs/>
                <w:szCs w:val="24"/>
              </w:rPr>
              <w:t>t</w:t>
            </w:r>
            <w:r w:rsidRPr="00065EB0">
              <w:rPr>
                <w:rFonts w:ascii="Arial" w:hAnsi="Arial" w:cs="Arial"/>
                <w:iCs/>
                <w:szCs w:val="24"/>
              </w:rPr>
              <w:t xml:space="preserve"> er simple regelsæt, der regulerer fiskeriet</w:t>
            </w:r>
            <w:r w:rsidR="00BE4EF8">
              <w:rPr>
                <w:rFonts w:ascii="Arial" w:hAnsi="Arial" w:cs="Arial"/>
                <w:iCs/>
                <w:szCs w:val="24"/>
              </w:rPr>
              <w:t>. F</w:t>
            </w:r>
            <w:r w:rsidRPr="00065EB0">
              <w:rPr>
                <w:rFonts w:ascii="Arial" w:hAnsi="Arial" w:cs="Arial"/>
                <w:iCs/>
                <w:szCs w:val="24"/>
              </w:rPr>
              <w:t>iskerne skal kunne håndtere fangster af både uundgåelige bifangster og uønskede fangster uden</w:t>
            </w:r>
            <w:r w:rsidR="00BE4EF8">
              <w:rPr>
                <w:rFonts w:ascii="Arial" w:hAnsi="Arial" w:cs="Arial"/>
                <w:iCs/>
                <w:szCs w:val="24"/>
              </w:rPr>
              <w:t>,</w:t>
            </w:r>
            <w:r w:rsidRPr="00065EB0">
              <w:rPr>
                <w:rFonts w:ascii="Arial" w:hAnsi="Arial" w:cs="Arial"/>
                <w:iCs/>
                <w:szCs w:val="24"/>
              </w:rPr>
              <w:t xml:space="preserve"> at de løber ind i problemer med fiskerikontrollen. Det skal samtidig være sådan, at undtagelser, som indføres for visse fangster af bestemte arter i et farvand, i princippet også bør gælde for de samme arter i andre farvande. </w:t>
            </w:r>
          </w:p>
          <w:p w14:paraId="4B596279" w14:textId="23622CD2" w:rsidR="00A4203A" w:rsidRDefault="00A4203A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4F6353F0" w14:textId="30980EF5" w:rsidR="005F4F4C" w:rsidRDefault="00BE4EF8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Det er derfor glædeligt, at der lægges op til undtagelse for rødspætter fanget i trawl, svarende til den undtagelse, der gælder i de Nordvestlige farvande.</w:t>
            </w:r>
          </w:p>
          <w:p w14:paraId="7D25DC8A" w14:textId="308A8774" w:rsidR="005F4F4C" w:rsidRDefault="005F4F4C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4D7B4794" w14:textId="6F22D8D0" w:rsidR="005F4F4C" w:rsidRDefault="005F4F4C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Det er også af stor betydning for fiskeriet, at undtagelsen vedr. fangster af industriarter i det demersale fiskeri er kommet med.</w:t>
            </w:r>
          </w:p>
          <w:p w14:paraId="4F8A34B3" w14:textId="54828EA4" w:rsidR="00EB0E95" w:rsidRDefault="00EB0E95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2FA707EA" w14:textId="2EBCB323" w:rsidR="005F4F4C" w:rsidRDefault="005F4F4C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Når det så er sagt, er det af største betydning, at der fortsat arbejdes benhårdt på at få løst problemerne med </w:t>
            </w:r>
            <w:proofErr w:type="spellStart"/>
            <w:r>
              <w:rPr>
                <w:rFonts w:ascii="Arial" w:hAnsi="Arial" w:cs="Arial"/>
                <w:iCs/>
                <w:szCs w:val="24"/>
              </w:rPr>
              <w:t>chokes</w:t>
            </w:r>
            <w:proofErr w:type="spellEnd"/>
            <w:r>
              <w:rPr>
                <w:rFonts w:ascii="Arial" w:hAnsi="Arial" w:cs="Arial"/>
                <w:iCs/>
                <w:szCs w:val="24"/>
              </w:rPr>
              <w:t>, så fiskerne ikke skal leve i uvished om, hvorvidt fiskeriet skal stoppe i utide, med store økonomiske konsekvenser til følge.</w:t>
            </w:r>
          </w:p>
          <w:p w14:paraId="1831172A" w14:textId="77777777" w:rsidR="005F4F4C" w:rsidRDefault="005F4F4C" w:rsidP="00A4203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bookmarkStart w:id="0" w:name="_GoBack"/>
            <w:bookmarkEnd w:id="0"/>
          </w:p>
          <w:p w14:paraId="582AC470" w14:textId="26E4947B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7BBEEB0E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664C6747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1C22FDEA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0573BBCC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43F84704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141C55C1" w14:textId="3DAF2541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1E12846A" w14:textId="77777777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  <w:r w:rsidRPr="00065EB0">
              <w:rPr>
                <w:rFonts w:ascii="Arial" w:hAnsi="Arial" w:cs="Arial"/>
                <w:iCs/>
                <w:szCs w:val="24"/>
              </w:rPr>
              <w:t xml:space="preserve"> </w:t>
            </w:r>
          </w:p>
          <w:p w14:paraId="76FB16DA" w14:textId="4C5EEE3D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39F7F8E9" w14:textId="4DBF4A93" w:rsidR="00065EB0" w:rsidRPr="00065EB0" w:rsidRDefault="00065EB0" w:rsidP="00065EB0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3E33F6B8" w14:textId="77777777" w:rsidR="00065EB0" w:rsidRPr="00F571EF" w:rsidRDefault="00065EB0" w:rsidP="00BE5F1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05C2D3AF" w14:textId="77777777" w:rsidR="00895F8B" w:rsidRPr="00F571EF" w:rsidRDefault="00895F8B" w:rsidP="00BE5F1A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E3F9926" w14:textId="77777777" w:rsidR="00BE5F1A" w:rsidRPr="00F571EF" w:rsidRDefault="00BE5F1A" w:rsidP="00BE5F1A">
            <w:pPr>
              <w:spacing w:line="276" w:lineRule="auto"/>
              <w:jc w:val="both"/>
              <w:rPr>
                <w:rStyle w:val="Hyperlink"/>
                <w:rFonts w:ascii="Arial" w:hAnsi="Arial" w:cs="Arial"/>
              </w:rPr>
            </w:pPr>
            <w:r w:rsidRPr="00F571EF">
              <w:rPr>
                <w:rFonts w:ascii="Arial" w:hAnsi="Arial" w:cs="Arial"/>
                <w:iCs/>
                <w:sz w:val="22"/>
                <w:szCs w:val="22"/>
              </w:rPr>
              <w:t>Med venlig hilsen</w:t>
            </w:r>
          </w:p>
          <w:p w14:paraId="08E2FF9B" w14:textId="77777777" w:rsidR="00BE5F1A" w:rsidRPr="00F571EF" w:rsidRDefault="00BE5F1A" w:rsidP="00BE5F1A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7484A6" w14:textId="3F1EEBCC" w:rsidR="003C2677" w:rsidRPr="00DA5B4A" w:rsidRDefault="00DA5B4A" w:rsidP="003C2677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Danmarks Fiskeriforening PO</w:t>
            </w:r>
          </w:p>
          <w:p w14:paraId="69A69D67" w14:textId="77777777" w:rsidR="00BE5F1A" w:rsidRPr="00F571EF" w:rsidRDefault="00BE5F1A" w:rsidP="00420C16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14:paraId="37F156AE" w14:textId="77777777" w:rsidR="00BE5F1A" w:rsidRPr="00F571EF" w:rsidRDefault="00BE5F1A" w:rsidP="007507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F81443D" w14:textId="77777777" w:rsidR="00E33390" w:rsidRPr="00F571EF" w:rsidRDefault="00C825F4">
      <w:pPr>
        <w:rPr>
          <w:rFonts w:ascii="Arial" w:hAnsi="Arial" w:cs="Arial"/>
          <w:sz w:val="22"/>
          <w:szCs w:val="22"/>
        </w:rPr>
      </w:pPr>
    </w:p>
    <w:p w14:paraId="1D23E2DB" w14:textId="77777777" w:rsidR="00210AE6" w:rsidRPr="00F571EF" w:rsidRDefault="00210AE6">
      <w:pPr>
        <w:rPr>
          <w:rFonts w:ascii="Arial" w:hAnsi="Arial" w:cs="Arial"/>
          <w:sz w:val="22"/>
          <w:szCs w:val="22"/>
        </w:rPr>
      </w:pPr>
    </w:p>
    <w:sectPr w:rsidR="00210AE6" w:rsidRPr="00F571EF" w:rsidSect="00B6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701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7956" w14:textId="77777777" w:rsidR="00C825F4" w:rsidRDefault="00C825F4">
      <w:r>
        <w:separator/>
      </w:r>
    </w:p>
  </w:endnote>
  <w:endnote w:type="continuationSeparator" w:id="0">
    <w:p w14:paraId="6232E714" w14:textId="77777777" w:rsidR="00C825F4" w:rsidRDefault="00C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346F" w14:textId="77777777" w:rsidR="00E33390" w:rsidRDefault="00401E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5EC63E9" w14:textId="77777777" w:rsidR="00E33390" w:rsidRDefault="00C825F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BE62" w14:textId="77777777" w:rsidR="00E33390" w:rsidRPr="005C7B5C" w:rsidRDefault="00401EBE" w:rsidP="00E33390">
    <w:pPr>
      <w:pStyle w:val="Sidefod"/>
      <w:framePr w:wrap="around" w:vAnchor="text" w:hAnchor="margin" w:xAlign="right" w:y="1"/>
      <w:jc w:val="right"/>
      <w:rPr>
        <w:rStyle w:val="Sidetal"/>
        <w:rFonts w:ascii="Arial" w:hAnsi="Arial"/>
      </w:rPr>
    </w:pPr>
    <w:r w:rsidRPr="005C7B5C">
      <w:rPr>
        <w:rStyle w:val="Sidetal"/>
      </w:rPr>
      <w:fldChar w:fldCharType="begin"/>
    </w:r>
    <w:r w:rsidRPr="005C7B5C">
      <w:rPr>
        <w:rStyle w:val="Sidetal"/>
        <w:rFonts w:ascii="Arial" w:hAnsi="Arial"/>
      </w:rPr>
      <w:instrText xml:space="preserve">PAGE  </w:instrText>
    </w:r>
    <w:r w:rsidRPr="005C7B5C">
      <w:rPr>
        <w:rStyle w:val="Sidetal"/>
      </w:rPr>
      <w:fldChar w:fldCharType="separate"/>
    </w:r>
    <w:r w:rsidRPr="005C7B5C">
      <w:rPr>
        <w:rStyle w:val="Sidetal"/>
        <w:rFonts w:ascii="Arial" w:hAnsi="Arial"/>
        <w:noProof/>
      </w:rPr>
      <w:t>2</w:t>
    </w:r>
    <w:r w:rsidRPr="005C7B5C">
      <w:rPr>
        <w:rStyle w:val="Sidetal"/>
      </w:rPr>
      <w:fldChar w:fldCharType="end"/>
    </w:r>
  </w:p>
  <w:p w14:paraId="0E719690" w14:textId="77777777" w:rsidR="00E33390" w:rsidRDefault="00C825F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AAE9" w14:textId="77777777" w:rsidR="00E33390" w:rsidRDefault="00C825F4" w:rsidP="00E3339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EEAB" w14:textId="77777777" w:rsidR="00C825F4" w:rsidRDefault="00C825F4">
      <w:r>
        <w:separator/>
      </w:r>
    </w:p>
  </w:footnote>
  <w:footnote w:type="continuationSeparator" w:id="0">
    <w:p w14:paraId="1C4797C5" w14:textId="77777777" w:rsidR="00C825F4" w:rsidRDefault="00C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A489" w14:textId="77777777" w:rsidR="00E33390" w:rsidRDefault="00401EBE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6CCF0E3" w14:textId="77777777" w:rsidR="00E33390" w:rsidRDefault="00C825F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8140" w14:textId="77777777" w:rsidR="00E33390" w:rsidRDefault="00C825F4">
    <w:pPr>
      <w:pStyle w:val="Sidehoved"/>
      <w:framePr w:wrap="around" w:vAnchor="text" w:hAnchor="margin" w:xAlign="right" w:y="1"/>
      <w:rPr>
        <w:rStyle w:val="Sidetal"/>
      </w:rPr>
    </w:pPr>
  </w:p>
  <w:tbl>
    <w:tblPr>
      <w:tblStyle w:val="Tabel-Gitter"/>
      <w:tblW w:w="4678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78"/>
    </w:tblGrid>
    <w:tr w:rsidR="001776DA" w:rsidRPr="0064758B" w14:paraId="046596D0" w14:textId="77777777">
      <w:tc>
        <w:tcPr>
          <w:tcW w:w="4678" w:type="dxa"/>
        </w:tcPr>
        <w:p w14:paraId="67DC2ADF" w14:textId="77777777" w:rsidR="001776DA" w:rsidRPr="001776DA" w:rsidRDefault="001776DA" w:rsidP="001776DA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195DC330" wp14:editId="3D15C80D">
                <wp:extent cx="1385859" cy="481125"/>
                <wp:effectExtent l="0" t="0" r="0" b="1905"/>
                <wp:docPr id="13" name="Bille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ærmbillede 2018-08-06 kl. 13.53.5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63" cy="52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576F52" w14:textId="77777777" w:rsidR="00E33390" w:rsidRPr="0064758B" w:rsidRDefault="00C825F4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5D567ABF" w14:textId="77777777" w:rsidR="00E33390" w:rsidRPr="0064758B" w:rsidRDefault="00C825F4" w:rsidP="001776DA">
    <w:pPr>
      <w:pStyle w:val="Sidefod"/>
      <w:rPr>
        <w:rFonts w:ascii="Arial" w:hAnsi="Arial"/>
        <w:b/>
        <w:caps/>
        <w:color w:val="333333"/>
        <w:sz w:val="18"/>
      </w:rPr>
    </w:pPr>
  </w:p>
  <w:p w14:paraId="59AFE90C" w14:textId="77777777" w:rsidR="00E33390" w:rsidRPr="0064758B" w:rsidRDefault="00C825F4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4C8C4E45" w14:textId="77777777" w:rsidR="00E33390" w:rsidRPr="0064758B" w:rsidRDefault="00C825F4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E536" w14:textId="77777777" w:rsidR="00E33390" w:rsidRDefault="00C825F4"/>
  <w:tbl>
    <w:tblPr>
      <w:tblStyle w:val="Tabel-Gitter"/>
      <w:tblW w:w="5002" w:type="dxa"/>
      <w:tblInd w:w="48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002"/>
    </w:tblGrid>
    <w:tr w:rsidR="00AE3F56" w:rsidRPr="00AC6944" w14:paraId="614A810E" w14:textId="77777777">
      <w:trPr>
        <w:trHeight w:val="3103"/>
      </w:trPr>
      <w:tc>
        <w:tcPr>
          <w:tcW w:w="5002" w:type="dxa"/>
        </w:tcPr>
        <w:p w14:paraId="15EA1413" w14:textId="77777777" w:rsidR="00E33390" w:rsidRPr="00CB28D5" w:rsidRDefault="00B56072" w:rsidP="00E33390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07A87CBC" wp14:editId="65C5DBE3">
                <wp:extent cx="1385859" cy="481125"/>
                <wp:effectExtent l="0" t="0" r="0" b="1905"/>
                <wp:docPr id="14" name="Bille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ærmbillede 2018-08-06 kl. 13.53.5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63" cy="52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10CD01" w14:textId="77777777" w:rsidR="00E33390" w:rsidRDefault="00C825F4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tbl>
          <w:tblPr>
            <w:tblStyle w:val="Tabel-Gitter"/>
            <w:tblW w:w="2155" w:type="dxa"/>
            <w:jc w:val="right"/>
            <w:tblBorders>
              <w:top w:val="single" w:sz="18" w:space="0" w:color="003968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284" w:type="dxa"/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55"/>
          </w:tblGrid>
          <w:tr w:rsidR="00053B12" w14:paraId="6C3F9948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2F9590BB" w14:textId="77777777" w:rsidR="001C7DD7" w:rsidRDefault="001C7DD7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</w:p>
              <w:p w14:paraId="17DE28F5" w14:textId="77777777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Nordensvej 3, Taulov</w:t>
                </w:r>
              </w:p>
              <w:p w14:paraId="40D5FC5F" w14:textId="77777777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DK - 7000 Fredericia</w:t>
                </w:r>
              </w:p>
            </w:tc>
          </w:tr>
          <w:tr w:rsidR="00053B12" w14:paraId="2360AEB2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5EE85804" w14:textId="77777777" w:rsidR="00053B12" w:rsidRPr="00786F41" w:rsidRDefault="00053B12" w:rsidP="00AD5EEC">
                <w:pPr>
                  <w:pStyle w:val="Sidefod"/>
                  <w:tabs>
                    <w:tab w:val="left" w:pos="8440"/>
                  </w:tabs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Axeltorv 3, Axelborg</w:t>
                </w:r>
              </w:p>
              <w:p w14:paraId="12856AD8" w14:textId="77777777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DK - 1609 København V</w:t>
                </w:r>
              </w:p>
            </w:tc>
          </w:tr>
          <w:tr w:rsidR="00053B12" w14:paraId="5C8707B7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4F1AAE6A" w14:textId="77777777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  <w:lang w:val="en-US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  <w:lang w:val="en-US"/>
                  </w:rPr>
                  <w:t xml:space="preserve">Tlf. +45 70 10 40 40 </w:t>
                </w:r>
              </w:p>
              <w:p w14:paraId="4DA20AD9" w14:textId="77777777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  <w:lang w:val="en-US"/>
                  </w:rPr>
                  <w:t>Fax. +45 75 45 19 28</w:t>
                </w:r>
              </w:p>
            </w:tc>
          </w:tr>
          <w:tr w:rsidR="00053B12" w14:paraId="71201204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433FCC00" w14:textId="77777777" w:rsidR="00053B12" w:rsidRPr="00242028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242028">
                  <w:rPr>
                    <w:rFonts w:ascii="Arial" w:hAnsi="Arial"/>
                    <w:color w:val="003968"/>
                    <w:sz w:val="16"/>
                  </w:rPr>
                  <w:t>mail@dkfisk.dk</w:t>
                </w:r>
              </w:p>
              <w:p w14:paraId="0181F1A6" w14:textId="77777777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B455AF">
                  <w:rPr>
                    <w:rFonts w:ascii="Arial" w:hAnsi="Arial"/>
                    <w:color w:val="003968"/>
                    <w:sz w:val="16"/>
                  </w:rPr>
                  <w:t>www.dkfisk.dk</w:t>
                </w:r>
              </w:p>
            </w:tc>
          </w:tr>
        </w:tbl>
        <w:p w14:paraId="766023CE" w14:textId="77777777" w:rsidR="00BB44A0" w:rsidRPr="00BE5F1A" w:rsidRDefault="00BB44A0" w:rsidP="00BD591B">
          <w:pPr>
            <w:pStyle w:val="Sidefod"/>
            <w:rPr>
              <w:rFonts w:ascii="Arial" w:hAnsi="Arial"/>
              <w:color w:val="808080"/>
              <w:sz w:val="18"/>
            </w:rPr>
          </w:pPr>
        </w:p>
      </w:tc>
    </w:tr>
  </w:tbl>
  <w:p w14:paraId="0245F398" w14:textId="77777777" w:rsidR="00E33390" w:rsidRPr="00BE5F1A" w:rsidRDefault="00C825F4" w:rsidP="00A760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4AC5"/>
    <w:multiLevelType w:val="hybridMultilevel"/>
    <w:tmpl w:val="71A431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34EF1"/>
    <w:multiLevelType w:val="hybridMultilevel"/>
    <w:tmpl w:val="77D0F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B4C"/>
    <w:multiLevelType w:val="hybridMultilevel"/>
    <w:tmpl w:val="BDCCECE2"/>
    <w:lvl w:ilvl="0" w:tplc="2D56C70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6"/>
    <w:rsid w:val="000136C3"/>
    <w:rsid w:val="00052AE6"/>
    <w:rsid w:val="00053B12"/>
    <w:rsid w:val="00053B64"/>
    <w:rsid w:val="00065EB0"/>
    <w:rsid w:val="00084B9B"/>
    <w:rsid w:val="000C6A82"/>
    <w:rsid w:val="000D42B0"/>
    <w:rsid w:val="001776DA"/>
    <w:rsid w:val="001C7DD7"/>
    <w:rsid w:val="001D08E4"/>
    <w:rsid w:val="001F1255"/>
    <w:rsid w:val="001F5A38"/>
    <w:rsid w:val="00210AE6"/>
    <w:rsid w:val="00242028"/>
    <w:rsid w:val="00252959"/>
    <w:rsid w:val="00267C89"/>
    <w:rsid w:val="002A2CE1"/>
    <w:rsid w:val="002C120F"/>
    <w:rsid w:val="003C2677"/>
    <w:rsid w:val="004007F4"/>
    <w:rsid w:val="00401EBE"/>
    <w:rsid w:val="004104DD"/>
    <w:rsid w:val="00420C16"/>
    <w:rsid w:val="004323A7"/>
    <w:rsid w:val="00457D91"/>
    <w:rsid w:val="00497D6E"/>
    <w:rsid w:val="004D78F8"/>
    <w:rsid w:val="005549D6"/>
    <w:rsid w:val="005B418A"/>
    <w:rsid w:val="005B5BBA"/>
    <w:rsid w:val="005C023F"/>
    <w:rsid w:val="005F3468"/>
    <w:rsid w:val="005F4F4C"/>
    <w:rsid w:val="006321C9"/>
    <w:rsid w:val="0065084B"/>
    <w:rsid w:val="006762A3"/>
    <w:rsid w:val="006819D1"/>
    <w:rsid w:val="00685D99"/>
    <w:rsid w:val="006E702E"/>
    <w:rsid w:val="006F5666"/>
    <w:rsid w:val="0072100D"/>
    <w:rsid w:val="0072600A"/>
    <w:rsid w:val="00736953"/>
    <w:rsid w:val="0075078B"/>
    <w:rsid w:val="00786F41"/>
    <w:rsid w:val="007D0003"/>
    <w:rsid w:val="007E1623"/>
    <w:rsid w:val="00802A06"/>
    <w:rsid w:val="00823886"/>
    <w:rsid w:val="00833CDC"/>
    <w:rsid w:val="0087438D"/>
    <w:rsid w:val="00882A95"/>
    <w:rsid w:val="00895F8B"/>
    <w:rsid w:val="008A2CFC"/>
    <w:rsid w:val="008A754E"/>
    <w:rsid w:val="009426BD"/>
    <w:rsid w:val="00942CBF"/>
    <w:rsid w:val="00956EF6"/>
    <w:rsid w:val="0097544F"/>
    <w:rsid w:val="009902D6"/>
    <w:rsid w:val="00994757"/>
    <w:rsid w:val="009F06EE"/>
    <w:rsid w:val="00A14ED7"/>
    <w:rsid w:val="00A4203A"/>
    <w:rsid w:val="00A76079"/>
    <w:rsid w:val="00A91CA0"/>
    <w:rsid w:val="00AC5B11"/>
    <w:rsid w:val="00AC6944"/>
    <w:rsid w:val="00AD5EEC"/>
    <w:rsid w:val="00AE3F56"/>
    <w:rsid w:val="00B455AF"/>
    <w:rsid w:val="00B56072"/>
    <w:rsid w:val="00B6125B"/>
    <w:rsid w:val="00B620B2"/>
    <w:rsid w:val="00B84D65"/>
    <w:rsid w:val="00B86380"/>
    <w:rsid w:val="00B93D68"/>
    <w:rsid w:val="00BB44A0"/>
    <w:rsid w:val="00BC0BB6"/>
    <w:rsid w:val="00BD591B"/>
    <w:rsid w:val="00BE4EF8"/>
    <w:rsid w:val="00BE5F1A"/>
    <w:rsid w:val="00C66AD3"/>
    <w:rsid w:val="00C825F4"/>
    <w:rsid w:val="00C93FF8"/>
    <w:rsid w:val="00CA4263"/>
    <w:rsid w:val="00CA45BA"/>
    <w:rsid w:val="00CB563D"/>
    <w:rsid w:val="00CC6967"/>
    <w:rsid w:val="00D67405"/>
    <w:rsid w:val="00D85E92"/>
    <w:rsid w:val="00D93A72"/>
    <w:rsid w:val="00DA5B4A"/>
    <w:rsid w:val="00E7750B"/>
    <w:rsid w:val="00EA3CC6"/>
    <w:rsid w:val="00EB0E95"/>
    <w:rsid w:val="00EB768D"/>
    <w:rsid w:val="00EC6B83"/>
    <w:rsid w:val="00ED1866"/>
    <w:rsid w:val="00F52008"/>
    <w:rsid w:val="00F5410D"/>
    <w:rsid w:val="00F5634A"/>
    <w:rsid w:val="00F571EF"/>
    <w:rsid w:val="00F70A64"/>
    <w:rsid w:val="00FA1217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62883"/>
  <w15:docId w15:val="{1CB63281-73B8-3243-825F-E998549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basedOn w:val="Standardskrifttypeiafsnit"/>
    <w:rsid w:val="00C66AD3"/>
    <w:rPr>
      <w:color w:val="003968"/>
      <w:u w:val="none"/>
    </w:rPr>
  </w:style>
  <w:style w:type="character" w:styleId="BesgtLink">
    <w:name w:val="FollowedHyperlink"/>
    <w:basedOn w:val="Standardskrifttypeiafsnit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56112E"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E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EB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B44A0"/>
    <w:rPr>
      <w:color w:val="808080"/>
      <w:shd w:val="clear" w:color="auto" w:fill="E6E6E6"/>
    </w:rPr>
  </w:style>
  <w:style w:type="paragraph" w:styleId="Listeafsnit">
    <w:name w:val="List Paragraph"/>
    <w:basedOn w:val="Normal"/>
    <w:link w:val="ListeafsnitTegn"/>
    <w:uiPriority w:val="34"/>
    <w:qFormat/>
    <w:rsid w:val="000136C3"/>
    <w:pPr>
      <w:ind w:left="720"/>
      <w:contextualSpacing/>
    </w:pPr>
  </w:style>
  <w:style w:type="paragraph" w:styleId="Fodnotetekst">
    <w:name w:val="footnote text"/>
    <w:aliases w:val="Tegn, Tegn"/>
    <w:basedOn w:val="Normal"/>
    <w:link w:val="FodnotetekstTegn"/>
    <w:uiPriority w:val="99"/>
    <w:unhideWhenUsed/>
    <w:rsid w:val="00EB0E95"/>
    <w:rPr>
      <w:rFonts w:ascii="Verdana" w:eastAsia="SimSun" w:hAnsi="Verdana"/>
      <w:sz w:val="20"/>
    </w:rPr>
  </w:style>
  <w:style w:type="character" w:customStyle="1" w:styleId="FodnotetekstTegn">
    <w:name w:val="Fodnotetekst Tegn"/>
    <w:aliases w:val="Tegn Tegn, Tegn Tegn"/>
    <w:basedOn w:val="Standardskrifttypeiafsnit"/>
    <w:link w:val="Fodnotetekst"/>
    <w:uiPriority w:val="99"/>
    <w:rsid w:val="00EB0E95"/>
    <w:rPr>
      <w:rFonts w:ascii="Verdana" w:eastAsia="SimSun" w:hAnsi="Verdana"/>
    </w:rPr>
  </w:style>
  <w:style w:type="character" w:styleId="Fodnotehenvisning">
    <w:name w:val="footnote reference"/>
    <w:aliases w:val="stylish"/>
    <w:uiPriority w:val="99"/>
    <w:unhideWhenUsed/>
    <w:rsid w:val="00EB0E95"/>
    <w:rPr>
      <w:vertAlign w:val="superscript"/>
    </w:rPr>
  </w:style>
  <w:style w:type="character" w:customStyle="1" w:styleId="ListeafsnitTegn">
    <w:name w:val="Listeafsnit Tegn"/>
    <w:link w:val="Listeafsnit"/>
    <w:uiPriority w:val="34"/>
    <w:locked/>
    <w:rsid w:val="00EB0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377143-2444-4F03-907D-934C7833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528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Arbejdsmarkedsstyrelsen</vt:lpstr>
      <vt:lpstr>Arbejdsmarkedsstyrelsen</vt:lpstr>
    </vt:vector>
  </TitlesOfParts>
  <Company>Danmarks Fiskeriforening</Company>
  <LinksUpToDate>false</LinksUpToDate>
  <CharactersWithSpaces>3744</CharactersWithSpaces>
  <SharedDoc>false</SharedDoc>
  <HLinks>
    <vt:vector size="12" baseType="variant">
      <vt:variant>
        <vt:i4>4456557</vt:i4>
      </vt:variant>
      <vt:variant>
        <vt:i4>1699</vt:i4>
      </vt:variant>
      <vt:variant>
        <vt:i4>1032</vt:i4>
      </vt:variant>
      <vt:variant>
        <vt:i4>1</vt:i4>
      </vt:variant>
      <vt:variant>
        <vt:lpwstr>DF LOGO</vt:lpwstr>
      </vt:variant>
      <vt:variant>
        <vt:lpwstr/>
      </vt:variant>
      <vt:variant>
        <vt:i4>16384118</vt:i4>
      </vt:variant>
      <vt:variant>
        <vt:i4>1736</vt:i4>
      </vt:variant>
      <vt:variant>
        <vt:i4>1028</vt:i4>
      </vt:variant>
      <vt:variant>
        <vt:i4>1</vt:i4>
      </vt:variant>
      <vt:variant>
        <vt:lpwstr>Skærmbillede 2011-01-24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Steen Sørensen</dc:creator>
  <cp:lastModifiedBy>Thomas Wenzel Kruse</cp:lastModifiedBy>
  <cp:revision>4</cp:revision>
  <cp:lastPrinted>2018-08-07T12:45:00Z</cp:lastPrinted>
  <dcterms:created xsi:type="dcterms:W3CDTF">2019-04-27T20:15:00Z</dcterms:created>
  <dcterms:modified xsi:type="dcterms:W3CDTF">2019-04-29T07:17:00Z</dcterms:modified>
</cp:coreProperties>
</file>